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E" w:rsidRDefault="00D80168">
      <w:pPr>
        <w:widowControl w:val="0"/>
        <w:autoSpaceDE w:val="0"/>
        <w:autoSpaceDN w:val="0"/>
        <w:adjustRightInd w:val="0"/>
        <w:spacing w:after="0" w:line="187" w:lineRule="auto"/>
        <w:ind w:left="1240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465455</wp:posOffset>
            </wp:positionH>
            <wp:positionV relativeFrom="page">
              <wp:posOffset>200025</wp:posOffset>
            </wp:positionV>
            <wp:extent cx="608330" cy="500380"/>
            <wp:effectExtent l="1905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2EE" w:rsidRDefault="002272EE">
      <w:pPr>
        <w:widowControl w:val="0"/>
        <w:autoSpaceDE w:val="0"/>
        <w:autoSpaceDN w:val="0"/>
        <w:adjustRightInd w:val="0"/>
        <w:spacing w:after="0" w:line="187" w:lineRule="auto"/>
        <w:ind w:left="124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C4077" w:rsidRDefault="00DC4077">
      <w:pPr>
        <w:widowControl w:val="0"/>
        <w:autoSpaceDE w:val="0"/>
        <w:autoSpaceDN w:val="0"/>
        <w:adjustRightInd w:val="0"/>
        <w:spacing w:after="0" w:line="187" w:lineRule="auto"/>
        <w:ind w:left="124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EE725C" w:rsidRPr="002272EE" w:rsidRDefault="00A909E5">
      <w:pPr>
        <w:widowControl w:val="0"/>
        <w:autoSpaceDE w:val="0"/>
        <w:autoSpaceDN w:val="0"/>
        <w:adjustRightInd w:val="0"/>
        <w:spacing w:after="0" w:line="187" w:lineRule="auto"/>
        <w:ind w:left="1240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2272EE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CAMARA MUNICIPAL DE TATUI</w:t>
      </w:r>
    </w:p>
    <w:p w:rsidR="00EE725C" w:rsidRPr="002272EE" w:rsidRDefault="00A909E5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  <w:lang w:val="pt-BR"/>
        </w:rPr>
      </w:pPr>
      <w:r w:rsidRPr="002272EE">
        <w:rPr>
          <w:rFonts w:ascii="Arial" w:hAnsi="Arial" w:cs="Arial"/>
          <w:b/>
          <w:bCs/>
          <w:color w:val="000000"/>
          <w:sz w:val="17"/>
          <w:szCs w:val="17"/>
          <w:lang w:val="pt-BR"/>
        </w:rPr>
        <w:t>CONTABILIDADE</w:t>
      </w:r>
    </w:p>
    <w:p w:rsidR="00EE725C" w:rsidRPr="002272EE" w:rsidRDefault="00EE72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820"/>
        <w:gridCol w:w="1940"/>
        <w:gridCol w:w="20"/>
        <w:gridCol w:w="20"/>
      </w:tblGrid>
      <w:tr w:rsidR="00EE725C">
        <w:trPr>
          <w:trHeight w:val="219"/>
        </w:trPr>
        <w:tc>
          <w:tcPr>
            <w:tcW w:w="8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2E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pt-BR"/>
              </w:rPr>
              <w:t>Relatório de Gestão Fiscal - Poder Legislativo - Período: 2º Quadrimestre / 2015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  <w:sz w:val="17"/>
                <w:szCs w:val="17"/>
              </w:rPr>
              <w:t>Data: 22/09/2015 14:58:34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8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Sistema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CECAM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: 1 / 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3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LRF, art 48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Quadrimestre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 w:rsidRPr="00DC4077">
        <w:trPr>
          <w:trHeight w:val="22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2E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pt-BR"/>
              </w:rPr>
              <w:t>QUADRO COMPARATIVO COM LIMITES DA LRF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</w:tr>
      <w:tr w:rsidR="00EE725C">
        <w:trPr>
          <w:trHeight w:val="24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R$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3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Receita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Corrente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Líquida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247.958.900,35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3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Despesas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com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Pessoal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7.351.474,17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2,9648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Máximo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(art. 20 LRF)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14.877.534,02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0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Prudencial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95% (par.ún.art.22 LRF)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14.133.657,32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5,7000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61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Excesso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Regularizar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2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Dívida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Consolidada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Líquida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Saldo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Devedor</w:t>
            </w:r>
            <w:proofErr w:type="spellEnd"/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A909E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2EE">
              <w:rPr>
                <w:rFonts w:ascii="Arial" w:hAnsi="Arial" w:cs="Arial"/>
                <w:color w:val="000000"/>
                <w:sz w:val="17"/>
                <w:szCs w:val="17"/>
                <w:lang w:val="pt-BR"/>
              </w:rPr>
              <w:t xml:space="preserve">Limite </w:t>
            </w:r>
            <w:proofErr w:type="gramStart"/>
            <w:r w:rsidRPr="002272EE">
              <w:rPr>
                <w:rFonts w:ascii="Arial" w:hAnsi="Arial" w:cs="Arial"/>
                <w:color w:val="000000"/>
                <w:sz w:val="17"/>
                <w:szCs w:val="17"/>
                <w:lang w:val="pt-BR"/>
              </w:rPr>
              <w:t>Legal(</w:t>
            </w:r>
            <w:proofErr w:type="spellStart"/>
            <w:proofErr w:type="gramEnd"/>
            <w:r w:rsidRPr="002272EE">
              <w:rPr>
                <w:rFonts w:ascii="Arial" w:hAnsi="Arial" w:cs="Arial"/>
                <w:color w:val="000000"/>
                <w:sz w:val="17"/>
                <w:szCs w:val="17"/>
                <w:lang w:val="pt-BR"/>
              </w:rPr>
              <w:t>arts</w:t>
            </w:r>
            <w:proofErr w:type="spellEnd"/>
            <w:r w:rsidRPr="002272EE">
              <w:rPr>
                <w:rFonts w:ascii="Arial" w:hAnsi="Arial" w:cs="Arial"/>
                <w:color w:val="000000"/>
                <w:sz w:val="17"/>
                <w:szCs w:val="17"/>
                <w:lang w:val="pt-BR"/>
              </w:rPr>
              <w:t>. 3° e 4° Res. n° 40 Senado)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Excesso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Regularizar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2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Concessões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Garantias</w:t>
            </w:r>
            <w:proofErr w:type="spellEnd"/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Montante</w:t>
            </w:r>
            <w:proofErr w:type="spellEnd"/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Legal (art. 9° Res. n° 43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Senado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5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Excesso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Regularizar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2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Pr="002272EE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2E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pt-BR"/>
              </w:rPr>
              <w:t xml:space="preserve">Operações de </w:t>
            </w:r>
            <w:proofErr w:type="gramStart"/>
            <w:r w:rsidRPr="002272E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pt-BR"/>
              </w:rPr>
              <w:t>Crédito(</w:t>
            </w:r>
            <w:proofErr w:type="gramEnd"/>
            <w:r w:rsidRPr="002272E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pt-BR"/>
              </w:rPr>
              <w:t>exceto ARO)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Realizadas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Período</w:t>
            </w:r>
            <w:proofErr w:type="spellEnd"/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9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Legal(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inc.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I, art. 7° Res. n° 43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Senado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5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Excesso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Regularizar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2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Antecipação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Rec.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Orçamentárias</w:t>
            </w:r>
            <w:proofErr w:type="spellEnd"/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Saldo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Devedor</w:t>
            </w:r>
            <w:proofErr w:type="spellEnd"/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19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Limite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Legal(art. 10 Res. n° 43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Senado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725C">
        <w:trPr>
          <w:trHeight w:val="2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Excesso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Regularizar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E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725C" w:rsidRDefault="00EE7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725C" w:rsidRDefault="00EE7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725C" w:rsidRDefault="00EE7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725C" w:rsidRDefault="00EE725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2800"/>
      </w:tblGrid>
      <w:tr w:rsidR="00EE725C">
        <w:trPr>
          <w:trHeight w:val="21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Wladmir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Faustino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Saporito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Valter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Aparecido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Domingues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w w:val="95"/>
                <w:sz w:val="17"/>
                <w:szCs w:val="17"/>
              </w:rPr>
              <w:t>Adilson</w:t>
            </w:r>
            <w:proofErr w:type="spellEnd"/>
            <w:r>
              <w:rPr>
                <w:rFonts w:ascii="Arial" w:hAnsi="Arial" w:cs="Arial"/>
                <w:color w:val="000000"/>
                <w:w w:val="95"/>
                <w:sz w:val="17"/>
                <w:szCs w:val="17"/>
              </w:rPr>
              <w:t xml:space="preserve"> Fernando dos Santos</w:t>
            </w:r>
          </w:p>
        </w:tc>
      </w:tr>
      <w:tr w:rsidR="00EE725C">
        <w:trPr>
          <w:trHeight w:val="21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CPF 065.109.668-59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CRC 1SP 190748/0-1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CPF 099.298.668-09</w:t>
            </w:r>
          </w:p>
        </w:tc>
      </w:tr>
      <w:tr w:rsidR="00EE725C">
        <w:trPr>
          <w:trHeight w:val="21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Presidente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Contador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/ Ch. Div.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Finanças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C" w:rsidRDefault="00A9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Diretor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G. Admin.</w:t>
            </w:r>
          </w:p>
        </w:tc>
      </w:tr>
    </w:tbl>
    <w:p w:rsidR="00EE725C" w:rsidRDefault="00DC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.45pt,-24.6pt" to="154.3pt,-24.6pt" o:allowincell="f" strokecolor="none" strokeweight="1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182.55pt,-24.6pt" to="337.35pt,-24.6pt" o:allowincell="f" strokecolor="none" strokeweight="1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351.5pt,-24.6pt" to="506.4pt,-24.6pt" o:allowincell="f" strokecolor="none" strokeweight="1pt"/>
        </w:pict>
      </w:r>
    </w:p>
    <w:sectPr w:rsidR="00EE725C" w:rsidSect="002272EE">
      <w:pgSz w:w="11460" w:h="16380"/>
      <w:pgMar w:top="284" w:right="180" w:bottom="1440" w:left="74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9E5"/>
    <w:rsid w:val="002272EE"/>
    <w:rsid w:val="00A909E5"/>
    <w:rsid w:val="00D80168"/>
    <w:rsid w:val="00DC4077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valter.domingues</dc:creator>
  <cp:lastModifiedBy>Lucilene</cp:lastModifiedBy>
  <cp:revision>3</cp:revision>
  <cp:lastPrinted>2015-09-22T18:04:00Z</cp:lastPrinted>
  <dcterms:created xsi:type="dcterms:W3CDTF">2015-09-22T18:05:00Z</dcterms:created>
  <dcterms:modified xsi:type="dcterms:W3CDTF">2015-09-23T12:29:00Z</dcterms:modified>
</cp:coreProperties>
</file>